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  <w:t>四川轻化工大学（原四川理工学院）</w:t>
      </w: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  <w:t>音乐学院</w:t>
      </w:r>
      <w:r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  <w:t>2019硕士研究生招生复试</w:t>
      </w:r>
      <w:r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  <w:t>专业课考试范围</w:t>
      </w:r>
    </w:p>
    <w:bookmarkEnd w:id="0"/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lang w:val="en-US" w:eastAsia="zh-CN"/>
        </w:rPr>
      </w:pPr>
    </w:p>
    <w:tbl>
      <w:tblPr>
        <w:tblStyle w:val="4"/>
        <w:tblW w:w="14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钢琴演奏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自选练习曲（肖邦、李斯特、克列门蒂、莫什科夫斯基等相应程度）、乐曲（中、外作品均可）、三声部以上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前奏曲与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赋格、大型乐曲（奏鸣曲快板乐章或变奏曲、回旋曲）各一首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声乐演唱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美声：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演唱4首声乐作品【自选外国歌剧选曲、外国艺术歌曲、中国艺术歌曲、中国近现代创作作品各一首（外国作品须原文原调）】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民声：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演唱4首声乐作品【自选中国歌剧选曲、中国艺术歌曲、中国近现代创作作品、中国民歌改编曲各一首（男声歌剧选曲可不作硬性要求）】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器乐演奏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（二胡）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大型乐曲一首、传统乐曲一首、创作作品一首（含改编移植，题材不限）、技术展示练习曲一首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练耳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听写：a.八度以内的和声音程；b.和弦(密集排列)：四种三和弦原、转位，四种七和弦原、转位；c.节奏：2/4、3/4、4/4、6/8拍；d.单声部旋律：两个升降号以内大、小调式，民族调式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基本乐理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音的高度与记谱法；2.音的长短与记谱法；3.节奏、节拍；4.调、调号、调号的产生、译谱、临时记号；5.装饰音、略写记号及其他记号；6.速度、力度及感情术语；7.音程、和弦、调式调性判断；8.调式中的音程及和弦；9.调、调性变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和声学基础理论</w:t>
            </w:r>
          </w:p>
        </w:tc>
        <w:tc>
          <w:tcPr>
            <w:tcW w:w="1284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正三和弦原位和六和弦的连接运用；2.经过、辅助四六和弦连接运用；3.终止四六和弦的连接运用；4.终止，乐段和乐句；5.完全功能体系和副三和弦的连接运用；6.属七、下属七、导七原位和转位的连接运用；7.弗里几亚进行；8.重属和弦及其变音的连接运用；9.调性关系类型；10.离调；11.调内和离调模进；12.转调及到一级关系调转调；13.和弦外音的使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7851"/>
    <w:rsid w:val="40625FBB"/>
    <w:rsid w:val="7B0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2019-03-20T09:15:00Z</dcterms:created>
  <dc:creator>倩娃儿</dc:creator>
  <cp:lastModifiedBy>倩娃儿</cp:lastModifiedBy>
  <dcterms:modified xsi:type="dcterms:W3CDTF">2019-03-21T10:05:42Z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