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left="1038" w:right="1818"/>
        <w:jc w:val="center"/>
        <w:rPr>
          <w:rFonts w:hint="eastAsia" w:eastAsia="宋体"/>
          <w:lang w:val="en-US" w:eastAsia="zh-CN"/>
        </w:rPr>
      </w:pPr>
      <w:r>
        <w:t>四川理工学院</w:t>
      </w:r>
      <w:r>
        <w:rPr>
          <w:rFonts w:hint="eastAsia"/>
          <w:lang w:val="en-US" w:eastAsia="zh-CN"/>
        </w:rPr>
        <w:t>音乐学院</w:t>
      </w:r>
    </w:p>
    <w:p>
      <w:pPr>
        <w:pStyle w:val="2"/>
        <w:spacing w:before="212"/>
        <w:ind w:left="1043" w:right="1818"/>
        <w:jc w:val="center"/>
      </w:pPr>
      <w:r>
        <w:rPr>
          <w:rFonts w:ascii="Courier New" w:eastAsia="Courier New"/>
        </w:rPr>
        <w:t>2019</w:t>
      </w:r>
      <w:r>
        <w:rPr>
          <w:rFonts w:ascii="Courier New" w:eastAsia="Courier New"/>
          <w:spacing w:val="-114"/>
        </w:rPr>
        <w:t xml:space="preserve"> </w:t>
      </w:r>
      <w:r>
        <w:t>年硕士研究生招生初试科目考试内容范围</w:t>
      </w:r>
    </w:p>
    <w:p>
      <w:pPr>
        <w:spacing w:before="0" w:line="240" w:lineRule="auto"/>
        <w:rPr>
          <w:b/>
          <w:sz w:val="20"/>
        </w:rPr>
      </w:pPr>
    </w:p>
    <w:p>
      <w:pPr>
        <w:spacing w:before="3" w:after="1" w:line="240" w:lineRule="auto"/>
        <w:rPr>
          <w:b/>
          <w:sz w:val="12"/>
        </w:rPr>
      </w:pPr>
    </w:p>
    <w:tbl>
      <w:tblPr>
        <w:tblStyle w:val="4"/>
        <w:tblW w:w="928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"/>
        <w:gridCol w:w="7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494" w:type="dxa"/>
          </w:tcPr>
          <w:p>
            <w:pPr>
              <w:pStyle w:val="7"/>
              <w:spacing w:before="38" w:line="252" w:lineRule="exact"/>
              <w:ind w:left="61" w:right="55"/>
              <w:jc w:val="center"/>
              <w:rPr>
                <w:sz w:val="21"/>
              </w:rPr>
            </w:pPr>
            <w:r>
              <w:rPr>
                <w:sz w:val="21"/>
              </w:rPr>
              <w:t>考试科目</w:t>
            </w:r>
          </w:p>
        </w:tc>
        <w:tc>
          <w:tcPr>
            <w:tcW w:w="7792" w:type="dxa"/>
          </w:tcPr>
          <w:p>
            <w:pPr>
              <w:pStyle w:val="7"/>
              <w:spacing w:before="38" w:line="252" w:lineRule="exact"/>
              <w:ind w:left="272" w:right="267"/>
              <w:jc w:val="center"/>
              <w:rPr>
                <w:sz w:val="21"/>
              </w:rPr>
            </w:pPr>
            <w:r>
              <w:rPr>
                <w:sz w:val="21"/>
              </w:rPr>
              <w:t>考试内容范围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494" w:type="dxa"/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7"/>
              <w:ind w:left="35" w:right="96"/>
              <w:jc w:val="center"/>
              <w:rPr>
                <w:sz w:val="21"/>
              </w:rPr>
            </w:pPr>
            <w:r>
              <w:rPr>
                <w:sz w:val="21"/>
              </w:rPr>
              <w:t>701 艺术概论</w:t>
            </w:r>
          </w:p>
        </w:tc>
        <w:tc>
          <w:tcPr>
            <w:tcW w:w="7792" w:type="dxa"/>
          </w:tcPr>
          <w:p>
            <w:pPr>
              <w:pStyle w:val="7"/>
              <w:spacing w:before="39" w:line="276" w:lineRule="auto"/>
              <w:ind w:right="99"/>
              <w:rPr>
                <w:sz w:val="21"/>
              </w:rPr>
            </w:pPr>
            <w:r>
              <w:rPr>
                <w:sz w:val="21"/>
              </w:rPr>
              <w:t>艺术本质论：艺术的本质与特征、艺术起源、艺术的功能与艺术教育、文化系统中的艺术</w:t>
            </w:r>
          </w:p>
          <w:p>
            <w:pPr>
              <w:pStyle w:val="7"/>
              <w:rPr>
                <w:sz w:val="21"/>
              </w:rPr>
            </w:pPr>
            <w:r>
              <w:rPr>
                <w:sz w:val="21"/>
              </w:rPr>
              <w:t>艺术系统论：艺术创作、艺术作品、艺术鉴赏</w:t>
            </w:r>
          </w:p>
          <w:p>
            <w:pPr>
              <w:pStyle w:val="7"/>
              <w:spacing w:before="41" w:line="252" w:lineRule="exact"/>
              <w:rPr>
                <w:sz w:val="21"/>
              </w:rPr>
            </w:pPr>
            <w:r>
              <w:rPr>
                <w:sz w:val="21"/>
              </w:rPr>
              <w:t>艺术门类论：实用艺术、造型艺术、表情艺术、综合艺术、语言艺术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494" w:type="dxa"/>
            <w:vAlign w:val="top"/>
          </w:tcPr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ind w:left="0"/>
              <w:rPr>
                <w:b/>
                <w:sz w:val="20"/>
              </w:rPr>
            </w:pPr>
          </w:p>
          <w:p>
            <w:pPr>
              <w:pStyle w:val="7"/>
              <w:spacing w:before="145" w:line="276" w:lineRule="auto"/>
              <w:ind w:left="107" w:leftChars="0" w:right="97" w:rightChars="0"/>
              <w:rPr>
                <w:sz w:val="21"/>
              </w:rPr>
            </w:pPr>
            <w:r>
              <w:rPr>
                <w:sz w:val="21"/>
              </w:rPr>
              <w:t>820 中外音乐简史</w:t>
            </w:r>
          </w:p>
        </w:tc>
        <w:tc>
          <w:tcPr>
            <w:tcW w:w="7792" w:type="dxa"/>
            <w:vAlign w:val="top"/>
          </w:tcPr>
          <w:p>
            <w:pPr>
              <w:pStyle w:val="7"/>
              <w:spacing w:before="38"/>
              <w:rPr>
                <w:sz w:val="21"/>
              </w:rPr>
            </w:pPr>
            <w:r>
              <w:rPr>
                <w:sz w:val="21"/>
              </w:rPr>
              <w:t>一、中国音乐史：</w:t>
            </w:r>
          </w:p>
          <w:p>
            <w:pPr>
              <w:pStyle w:val="7"/>
              <w:spacing w:before="41" w:line="276" w:lineRule="auto"/>
              <w:ind w:right="99"/>
              <w:rPr>
                <w:sz w:val="21"/>
              </w:rPr>
            </w:pPr>
            <w:r>
              <w:rPr>
                <w:sz w:val="21"/>
              </w:rPr>
              <w:t>原始社会至四十年代：乐舞；音乐制度；音乐机构；音乐作品；乐器；乐律理论； 音乐家；音乐思想和音乐理论著作；记谱法。</w:t>
            </w:r>
          </w:p>
          <w:p>
            <w:pPr>
              <w:pStyle w:val="7"/>
              <w:rPr>
                <w:sz w:val="21"/>
              </w:rPr>
            </w:pPr>
            <w:r>
              <w:rPr>
                <w:sz w:val="21"/>
              </w:rPr>
              <w:t>二、外国音乐史：</w:t>
            </w:r>
          </w:p>
          <w:p>
            <w:pPr>
              <w:pStyle w:val="7"/>
              <w:spacing w:before="1" w:line="312" w:lineRule="exact"/>
              <w:ind w:left="106" w:leftChars="0" w:right="99" w:rightChars="0"/>
              <w:rPr>
                <w:sz w:val="21"/>
              </w:rPr>
            </w:pPr>
            <w:r>
              <w:rPr>
                <w:sz w:val="21"/>
              </w:rPr>
              <w:t>古希腊罗马至二十世纪：音乐作品；音乐家；乐器；音乐风格；音乐思想；音乐理论著作；乐派。</w:t>
            </w:r>
          </w:p>
        </w:tc>
      </w:tr>
    </w:tbl>
    <w:p>
      <w:pPr>
        <w:spacing w:after="0" w:line="251" w:lineRule="exact"/>
        <w:rPr>
          <w:sz w:val="21"/>
        </w:rPr>
        <w:sectPr>
          <w:type w:val="continuous"/>
          <w:pgSz w:w="11910" w:h="16840"/>
          <w:pgMar w:top="1500" w:right="800" w:bottom="280" w:left="1580" w:header="720" w:footer="720" w:gutter="0"/>
        </w:sectPr>
      </w:pPr>
      <w:bookmarkStart w:id="0" w:name="_GoBack"/>
      <w:bookmarkEnd w:id="0"/>
    </w:p>
    <w:p/>
    <w:sectPr>
      <w:pgSz w:w="11910" w:h="16840"/>
      <w:pgMar w:top="1420" w:right="80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4E2B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ja-JP" w:eastAsia="ja-JP" w:bidi="ja-JP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  <w:lang w:val="ja-JP" w:eastAsia="ja-JP" w:bidi="ja-JP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ja-JP" w:eastAsia="ja-JP" w:bidi="ja-JP"/>
    </w:rPr>
  </w:style>
  <w:style w:type="paragraph" w:customStyle="1" w:styleId="7">
    <w:name w:val="Table Paragraph"/>
    <w:basedOn w:val="1"/>
    <w:qFormat/>
    <w:uiPriority w:val="1"/>
    <w:pPr>
      <w:ind w:left="106"/>
    </w:pPr>
    <w:rPr>
      <w:rFonts w:ascii="宋体" w:hAnsi="宋体" w:eastAsia="宋体" w:cs="宋体"/>
      <w:lang w:val="ja-JP" w:eastAsia="ja-JP" w:bidi="ja-JP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2018-09-19T05:24:00Z</dcterms:created>
  <dc:creator>兰新</dc:creator>
  <cp:lastModifiedBy>倩娃儿</cp:lastModifiedBy>
  <dcterms:modified xsi:type="dcterms:W3CDTF">2018-09-19T05:25:28Z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2018-09-19T00:00:00Z</vt:filetime>
  </property>
  <property fmtid="{D5CDD505-2E9C-101B-9397-08002B2CF9AE}" pid="5" name="KSOProductBuildVer">
    <vt:lpwstr>2052-10.1.0.7520</vt:lpwstr>
  </property>
</Properties>
</file>